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7D78" w:rsidRPr="00280F4D" w:rsidRDefault="00280F4D" w:rsidP="00280F4D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0F4D">
        <w:fldChar w:fldCharType="begin"/>
      </w:r>
      <w:r w:rsidRPr="00280F4D">
        <w:instrText xml:space="preserve"> HYPERLINK "http://suyniemhangngay.net/2017/08/25/dung-ne-tranh-tieng-chua-co-youtube/" </w:instrText>
      </w:r>
      <w:r w:rsidRPr="00280F4D">
        <w:fldChar w:fldCharType="separate"/>
      </w:r>
      <w:r w:rsidR="00337D78" w:rsidRPr="00280F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ĐỪNG NÉ TRÁNH TIẾNG CHÚA</w:t>
      </w:r>
      <w:r w:rsidRPr="00280F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fldChar w:fldCharType="end"/>
      </w:r>
    </w:p>
    <w:p w:rsid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dỗ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núp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dỗ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khứ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thêu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dệt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F4D" w:rsidRPr="00337D78" w:rsidRDefault="00280F4D" w:rsidP="0028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D78" w:rsidRPr="00337D78" w:rsidRDefault="00280F4D" w:rsidP="00280F4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1. </w:t>
      </w:r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Con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Chứ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Không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Phải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Người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Khác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quay sang lo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sót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chồng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bổn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thở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đứa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!  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bận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rỗi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!  Con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móc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phàn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nàn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phiền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đòi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4D">
        <w:rPr>
          <w:rFonts w:ascii="Times New Roman" w:eastAsia="Times New Roman" w:hAnsi="Times New Roman" w:cs="Times New Roman"/>
          <w:sz w:val="24"/>
          <w:szCs w:val="24"/>
        </w:rPr>
        <w:pgNum/>
      </w:r>
      <w:proofErr w:type="spellStart"/>
      <w:r w:rsidR="00280F4D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F4D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BFCB9F0" wp14:editId="39760A73">
            <wp:extent cx="2859405" cy="1610360"/>
            <wp:effectExtent l="0" t="0" r="0" b="8890"/>
            <wp:docPr id="1" name="Picture 1" descr="http://suyniemhangngay.net/wp-content/uploads/2017/08/Screen-Shot-2017-08-25-at-11.11.01-AM-300x16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yniemhangngay.net/wp-content/uploads/2017/08/Screen-Shot-2017-08-25-at-11.11.01-AM-300x16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4D" w:rsidRDefault="00280F4D" w:rsidP="0028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Ðôi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nhẩu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giùm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lầm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kẻ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xóm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bận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xưa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nay.</w:t>
      </w:r>
    </w:p>
    <w:p w:rsid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chứ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đừng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kia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280F4D" w:rsidRPr="00337D78" w:rsidRDefault="00280F4D" w:rsidP="0028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D78" w:rsidRPr="00337D78" w:rsidRDefault="00280F4D" w:rsidP="00280F4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2.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Lúc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Này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Chứ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Không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Phải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Lúc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Khác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tệ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siêng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”,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miết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khứ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nỗi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tệ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…  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hãnh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xong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dìu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Ngài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4D">
        <w:rPr>
          <w:rFonts w:ascii="Times New Roman" w:eastAsia="Times New Roman" w:hAnsi="Times New Roman" w:cs="Times New Roman"/>
          <w:sz w:val="24"/>
          <w:szCs w:val="24"/>
        </w:rPr>
        <w:pgNum/>
        <w:t>hem</w:t>
      </w:r>
      <w:r w:rsidRPr="00337D78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phá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lùi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xong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Lắm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thêu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dệt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giây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ta,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dỗ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0F4D" w:rsidRPr="00337D78" w:rsidRDefault="00280F4D" w:rsidP="0028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D78" w:rsidRPr="00337D78" w:rsidRDefault="00280F4D" w:rsidP="00280F4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3.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Chính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Tâm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Hồn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Con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Chứ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Không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Phải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Chuyện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Bên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Ngoài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lẩn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.  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nhớ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: “Ta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4D">
        <w:rPr>
          <w:rFonts w:ascii="Times New Roman" w:eastAsia="Times New Roman" w:hAnsi="Times New Roman" w:cs="Times New Roman"/>
          <w:sz w:val="24"/>
          <w:szCs w:val="24"/>
        </w:rPr>
        <w:pgNum/>
      </w:r>
      <w:proofErr w:type="spellStart"/>
      <w:r w:rsidR="00280F4D">
        <w:rPr>
          <w:rFonts w:ascii="Times New Roman" w:eastAsia="Times New Roman" w:hAnsi="Times New Roman" w:cs="Times New Roman"/>
          <w:sz w:val="24"/>
          <w:szCs w:val="24"/>
        </w:rPr>
        <w:t>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chứ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lastRenderedPageBreak/>
        <w:t>Tĩnh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dịp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hoán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Ðức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Kitô-Giêsu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” (Phil 2:5), rung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Ngài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F4D" w:rsidRPr="00337D78" w:rsidRDefault="00280F4D" w:rsidP="0028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D78" w:rsidRPr="00337D78" w:rsidRDefault="00280F4D" w:rsidP="00280F4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4.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Học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Từ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Bỏ</w:t>
      </w:r>
      <w:proofErr w:type="spellEnd"/>
      <w:r w:rsidR="00337D78" w:rsidRPr="00337D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thao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xu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lệch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nhặt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dỗ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7D78" w:rsidRPr="00337D78" w:rsidRDefault="00337D78" w:rsidP="00280F4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kìm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hãm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điếu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337D78" w:rsidRPr="00337D78" w:rsidRDefault="00337D78" w:rsidP="00280F4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ươn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ngắm</w:t>
      </w:r>
      <w:proofErr w:type="spellEnd"/>
    </w:p>
    <w:p w:rsidR="00337D78" w:rsidRPr="00337D78" w:rsidRDefault="00337D78" w:rsidP="00280F4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rút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ngắm</w:t>
      </w:r>
      <w:proofErr w:type="spellEnd"/>
    </w:p>
    <w:p w:rsidR="00337D78" w:rsidRPr="00337D78" w:rsidRDefault="00337D78" w:rsidP="00280F4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mải</w:t>
      </w:r>
      <w:proofErr w:type="spellEnd"/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gỡ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F4D" w:rsidRDefault="00280F4D" w:rsidP="0028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cương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quyến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luyến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lặt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vặt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đòi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chuỗi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hẳn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lùi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coi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nguy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trầm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7D78" w:rsidRP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thao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dám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thao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ý.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tĩnh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tĩnh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mọn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0F4D" w:rsidRDefault="00280F4D" w:rsidP="0028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D78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Ðừng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…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buông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bấp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bênh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Lắm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Chúa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đòi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Ngài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proofErr w:type="gramStart"/>
      <w:r w:rsidRPr="00337D78">
        <w:rPr>
          <w:rFonts w:ascii="Times New Roman" w:eastAsia="Times New Roman" w:hAnsi="Times New Roman" w:cs="Times New Roman"/>
          <w:sz w:val="24"/>
          <w:szCs w:val="24"/>
        </w:rPr>
        <w:t>Ðáng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mừng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Ngài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0F4D" w:rsidRPr="00337D78" w:rsidRDefault="00280F4D" w:rsidP="0028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5CEA" w:rsidRPr="00280F4D" w:rsidRDefault="00337D78" w:rsidP="00280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78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337D78">
        <w:rPr>
          <w:rFonts w:ascii="Times New Roman" w:eastAsia="Times New Roman" w:hAnsi="Times New Roman" w:cs="Times New Roman"/>
          <w:sz w:val="24"/>
          <w:szCs w:val="24"/>
        </w:rPr>
        <w:t xml:space="preserve"> http://www.donghanh.org/</w:t>
      </w:r>
      <w:bookmarkEnd w:id="0"/>
    </w:p>
    <w:sectPr w:rsidR="00845CEA" w:rsidRPr="00280F4D" w:rsidSect="00F301A0"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72"/>
    <w:multiLevelType w:val="multilevel"/>
    <w:tmpl w:val="E10E7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F1A5D"/>
    <w:multiLevelType w:val="multilevel"/>
    <w:tmpl w:val="46C2E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797C"/>
    <w:multiLevelType w:val="multilevel"/>
    <w:tmpl w:val="C8A02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D6162"/>
    <w:multiLevelType w:val="multilevel"/>
    <w:tmpl w:val="536C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25515"/>
    <w:multiLevelType w:val="multilevel"/>
    <w:tmpl w:val="BD30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8"/>
    <w:rsid w:val="00066CF5"/>
    <w:rsid w:val="00166ADC"/>
    <w:rsid w:val="00280F4D"/>
    <w:rsid w:val="00337D78"/>
    <w:rsid w:val="00845CEA"/>
    <w:rsid w:val="00ED4BD2"/>
    <w:rsid w:val="00F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D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D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37D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7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D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D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D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37D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7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D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yniemhangngay.net/wp-content/uploads/2017/08/Screen-Shot-2017-08-25-at-11.11.01-AM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DonRac</dc:creator>
  <cp:lastModifiedBy>DonRac</cp:lastModifiedBy>
  <cp:revision>3</cp:revision>
  <dcterms:created xsi:type="dcterms:W3CDTF">2017-09-19T03:42:00Z</dcterms:created>
  <dcterms:modified xsi:type="dcterms:W3CDTF">2017-09-19T12:23:00Z</dcterms:modified>
</cp:coreProperties>
</file>